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F54" w:rsidRDefault="006813C8" w:rsidP="006813C8">
      <w:pPr>
        <w:rPr>
          <w:b/>
          <w:sz w:val="28"/>
          <w:szCs w:val="28"/>
        </w:rPr>
      </w:pPr>
      <w:r>
        <w:rPr>
          <w:b/>
          <w:sz w:val="28"/>
          <w:szCs w:val="28"/>
        </w:rPr>
        <w:t>Some typical reading difficulties and possible ways to address them</w:t>
      </w:r>
    </w:p>
    <w:tbl>
      <w:tblPr>
        <w:tblStyle w:val="TableGrid"/>
        <w:tblW w:w="0" w:type="auto"/>
        <w:tblLook w:val="04A0" w:firstRow="1" w:lastRow="0" w:firstColumn="1" w:lastColumn="0" w:noHBand="0" w:noVBand="1"/>
      </w:tblPr>
      <w:tblGrid>
        <w:gridCol w:w="3952"/>
        <w:gridCol w:w="3952"/>
        <w:gridCol w:w="3952"/>
        <w:gridCol w:w="3953"/>
      </w:tblGrid>
      <w:tr w:rsidR="006813C8" w:rsidTr="006813C8">
        <w:tc>
          <w:tcPr>
            <w:tcW w:w="3952" w:type="dxa"/>
          </w:tcPr>
          <w:p w:rsidR="006813C8" w:rsidRPr="006813C8" w:rsidRDefault="006813C8" w:rsidP="006813C8">
            <w:pPr>
              <w:jc w:val="center"/>
              <w:rPr>
                <w:b/>
                <w:sz w:val="24"/>
                <w:szCs w:val="24"/>
              </w:rPr>
            </w:pPr>
            <w:r>
              <w:rPr>
                <w:b/>
                <w:sz w:val="24"/>
                <w:szCs w:val="24"/>
              </w:rPr>
              <w:t>Behaviour/learning need</w:t>
            </w:r>
          </w:p>
        </w:tc>
        <w:tc>
          <w:tcPr>
            <w:tcW w:w="3952" w:type="dxa"/>
          </w:tcPr>
          <w:p w:rsidR="006813C8" w:rsidRPr="006813C8" w:rsidRDefault="006813C8" w:rsidP="006813C8">
            <w:pPr>
              <w:jc w:val="center"/>
              <w:rPr>
                <w:b/>
                <w:sz w:val="24"/>
                <w:szCs w:val="24"/>
              </w:rPr>
            </w:pPr>
            <w:r>
              <w:rPr>
                <w:b/>
                <w:sz w:val="24"/>
                <w:szCs w:val="24"/>
              </w:rPr>
              <w:t>Guided reading focus</w:t>
            </w:r>
          </w:p>
        </w:tc>
        <w:tc>
          <w:tcPr>
            <w:tcW w:w="3952" w:type="dxa"/>
          </w:tcPr>
          <w:p w:rsidR="006813C8" w:rsidRPr="006813C8" w:rsidRDefault="006813C8" w:rsidP="006813C8">
            <w:pPr>
              <w:jc w:val="center"/>
              <w:rPr>
                <w:b/>
                <w:sz w:val="24"/>
                <w:szCs w:val="24"/>
              </w:rPr>
            </w:pPr>
            <w:r>
              <w:rPr>
                <w:b/>
                <w:sz w:val="24"/>
                <w:szCs w:val="24"/>
              </w:rPr>
              <w:t>Related supporting teacher actions</w:t>
            </w:r>
          </w:p>
        </w:tc>
        <w:tc>
          <w:tcPr>
            <w:tcW w:w="3953" w:type="dxa"/>
          </w:tcPr>
          <w:p w:rsidR="006813C8" w:rsidRPr="006813C8" w:rsidRDefault="006813C8" w:rsidP="006813C8">
            <w:pPr>
              <w:jc w:val="center"/>
              <w:rPr>
                <w:b/>
                <w:sz w:val="24"/>
                <w:szCs w:val="24"/>
              </w:rPr>
            </w:pPr>
            <w:r>
              <w:rPr>
                <w:b/>
                <w:sz w:val="24"/>
                <w:szCs w:val="24"/>
              </w:rPr>
              <w:t>Monitoring and assessment</w:t>
            </w:r>
          </w:p>
        </w:tc>
      </w:tr>
      <w:tr w:rsidR="006813C8" w:rsidTr="006813C8">
        <w:tc>
          <w:tcPr>
            <w:tcW w:w="3952" w:type="dxa"/>
          </w:tcPr>
          <w:p w:rsidR="006813C8" w:rsidRPr="006813C8" w:rsidRDefault="006813C8" w:rsidP="006813C8">
            <w:pPr>
              <w:rPr>
                <w:sz w:val="24"/>
                <w:szCs w:val="24"/>
              </w:rPr>
            </w:pPr>
            <w:r w:rsidRPr="006813C8">
              <w:rPr>
                <w:sz w:val="24"/>
                <w:szCs w:val="24"/>
              </w:rPr>
              <w:t>Engages in a limited way with texts. Can read words and comprehend at a literal level but is not able to respond critically to text. (This behaviour can also occur when the student lacks the relevant knowledge or has not learned how to use it.)</w:t>
            </w:r>
          </w:p>
        </w:tc>
        <w:tc>
          <w:tcPr>
            <w:tcW w:w="3952" w:type="dxa"/>
          </w:tcPr>
          <w:p w:rsidR="006813C8" w:rsidRDefault="006813C8" w:rsidP="006813C8">
            <w:pPr>
              <w:rPr>
                <w:sz w:val="24"/>
                <w:szCs w:val="24"/>
              </w:rPr>
            </w:pPr>
            <w:r>
              <w:rPr>
                <w:sz w:val="24"/>
                <w:szCs w:val="24"/>
              </w:rPr>
              <w:t>Choose texts where the reader must infer meaning and has the background knowledge to do so.</w:t>
            </w:r>
          </w:p>
          <w:p w:rsidR="006813C8" w:rsidRDefault="006813C8" w:rsidP="006813C8">
            <w:pPr>
              <w:rPr>
                <w:sz w:val="24"/>
                <w:szCs w:val="24"/>
              </w:rPr>
            </w:pPr>
            <w:r>
              <w:rPr>
                <w:sz w:val="24"/>
                <w:szCs w:val="24"/>
              </w:rPr>
              <w:t>Ask inferential questions that generate debate, probing for deeper responses.</w:t>
            </w:r>
          </w:p>
          <w:p w:rsidR="006813C8" w:rsidRPr="006813C8" w:rsidRDefault="006813C8" w:rsidP="006813C8">
            <w:pPr>
              <w:rPr>
                <w:sz w:val="24"/>
                <w:szCs w:val="24"/>
              </w:rPr>
            </w:pPr>
            <w:r>
              <w:rPr>
                <w:sz w:val="24"/>
                <w:szCs w:val="24"/>
              </w:rPr>
              <w:t xml:space="preserve">Model questions that readers can ask, for example </w:t>
            </w:r>
            <w:r w:rsidRPr="006813C8">
              <w:rPr>
                <w:b/>
                <w:sz w:val="24"/>
                <w:szCs w:val="24"/>
              </w:rPr>
              <w:t>“I wonder why…?”</w:t>
            </w:r>
            <w:r>
              <w:rPr>
                <w:sz w:val="24"/>
                <w:szCs w:val="24"/>
              </w:rPr>
              <w:t xml:space="preserve"> </w:t>
            </w:r>
            <w:r w:rsidRPr="006813C8">
              <w:rPr>
                <w:b/>
                <w:sz w:val="24"/>
                <w:szCs w:val="24"/>
              </w:rPr>
              <w:t>“What makes you think that?”</w:t>
            </w:r>
            <w:r>
              <w:rPr>
                <w:sz w:val="24"/>
                <w:szCs w:val="24"/>
              </w:rPr>
              <w:t xml:space="preserve"> and make it explicit how prior knowledge can support inference.</w:t>
            </w:r>
          </w:p>
        </w:tc>
        <w:tc>
          <w:tcPr>
            <w:tcW w:w="3952" w:type="dxa"/>
          </w:tcPr>
          <w:p w:rsidR="006813C8" w:rsidRDefault="006813C8" w:rsidP="006813C8">
            <w:pPr>
              <w:rPr>
                <w:sz w:val="24"/>
                <w:szCs w:val="24"/>
              </w:rPr>
            </w:pPr>
            <w:r>
              <w:rPr>
                <w:sz w:val="24"/>
                <w:szCs w:val="24"/>
              </w:rPr>
              <w:t>Provide opportunities for the students to engage in oral discussions around texts read to them or with them that encourage them to hypothesise, visualise, and infer meaning.</w:t>
            </w:r>
          </w:p>
          <w:p w:rsidR="006813C8" w:rsidRPr="009D3AB2" w:rsidRDefault="006813C8" w:rsidP="006813C8">
            <w:pPr>
              <w:rPr>
                <w:sz w:val="24"/>
                <w:szCs w:val="24"/>
              </w:rPr>
            </w:pPr>
            <w:r>
              <w:rPr>
                <w:sz w:val="24"/>
                <w:szCs w:val="24"/>
              </w:rPr>
              <w:t xml:space="preserve">Model, in shared reading </w:t>
            </w:r>
            <w:r w:rsidR="009D3AB2">
              <w:rPr>
                <w:sz w:val="24"/>
                <w:szCs w:val="24"/>
              </w:rPr>
              <w:t xml:space="preserve">or writing, how writers can </w:t>
            </w:r>
            <w:r w:rsidR="009D3AB2">
              <w:rPr>
                <w:b/>
                <w:sz w:val="24"/>
                <w:szCs w:val="24"/>
              </w:rPr>
              <w:t xml:space="preserve">“show” </w:t>
            </w:r>
            <w:r w:rsidR="009D3AB2">
              <w:rPr>
                <w:sz w:val="24"/>
                <w:szCs w:val="24"/>
              </w:rPr>
              <w:t xml:space="preserve">but not </w:t>
            </w:r>
            <w:r w:rsidR="009D3AB2">
              <w:rPr>
                <w:b/>
                <w:sz w:val="24"/>
                <w:szCs w:val="24"/>
              </w:rPr>
              <w:t>“tell”</w:t>
            </w:r>
            <w:r w:rsidR="009D3AB2">
              <w:rPr>
                <w:sz w:val="24"/>
                <w:szCs w:val="24"/>
              </w:rPr>
              <w:t>.</w:t>
            </w:r>
          </w:p>
        </w:tc>
        <w:tc>
          <w:tcPr>
            <w:tcW w:w="3953" w:type="dxa"/>
          </w:tcPr>
          <w:p w:rsidR="006813C8" w:rsidRPr="006813C8" w:rsidRDefault="009D3AB2" w:rsidP="006813C8">
            <w:pPr>
              <w:rPr>
                <w:sz w:val="24"/>
                <w:szCs w:val="24"/>
              </w:rPr>
            </w:pPr>
            <w:r>
              <w:rPr>
                <w:sz w:val="24"/>
                <w:szCs w:val="24"/>
              </w:rPr>
              <w:t>Monitor their level of involvement in silent (independent) reading. Monitor participation in discussion.</w:t>
            </w:r>
          </w:p>
        </w:tc>
      </w:tr>
      <w:tr w:rsidR="006813C8" w:rsidTr="006813C8">
        <w:tc>
          <w:tcPr>
            <w:tcW w:w="3952" w:type="dxa"/>
          </w:tcPr>
          <w:p w:rsidR="006813C8" w:rsidRPr="006813C8" w:rsidRDefault="009D3AB2" w:rsidP="006813C8">
            <w:pPr>
              <w:rPr>
                <w:sz w:val="24"/>
                <w:szCs w:val="24"/>
              </w:rPr>
            </w:pPr>
            <w:r>
              <w:rPr>
                <w:sz w:val="24"/>
                <w:szCs w:val="24"/>
              </w:rPr>
              <w:t>Is uninterested in reading. Avoids reading if possible. Tends to look at pictures without sustained focus.</w:t>
            </w:r>
          </w:p>
        </w:tc>
        <w:tc>
          <w:tcPr>
            <w:tcW w:w="3952" w:type="dxa"/>
          </w:tcPr>
          <w:p w:rsidR="006813C8" w:rsidRDefault="009D3AB2" w:rsidP="006813C8">
            <w:pPr>
              <w:rPr>
                <w:sz w:val="24"/>
                <w:szCs w:val="24"/>
              </w:rPr>
            </w:pPr>
            <w:r>
              <w:rPr>
                <w:sz w:val="24"/>
                <w:szCs w:val="24"/>
              </w:rPr>
              <w:t xml:space="preserve">Choose non-fiction texts that connect with students’ cultures and interests or texts with humour and vigorous </w:t>
            </w:r>
            <w:proofErr w:type="spellStart"/>
            <w:r>
              <w:rPr>
                <w:sz w:val="24"/>
                <w:szCs w:val="24"/>
              </w:rPr>
              <w:t>diaglogue</w:t>
            </w:r>
            <w:proofErr w:type="spellEnd"/>
            <w:r>
              <w:rPr>
                <w:sz w:val="24"/>
                <w:szCs w:val="24"/>
              </w:rPr>
              <w:t>.</w:t>
            </w:r>
          </w:p>
          <w:p w:rsidR="009D3AB2" w:rsidRPr="006813C8" w:rsidRDefault="009D3AB2" w:rsidP="006813C8">
            <w:pPr>
              <w:rPr>
                <w:sz w:val="24"/>
                <w:szCs w:val="24"/>
              </w:rPr>
            </w:pPr>
            <w:r>
              <w:rPr>
                <w:sz w:val="24"/>
                <w:szCs w:val="24"/>
              </w:rPr>
              <w:t xml:space="preserve">Focus on establishing clear purposes for reading. “Instruction </w:t>
            </w:r>
            <w:proofErr w:type="gramStart"/>
            <w:r>
              <w:rPr>
                <w:sz w:val="24"/>
                <w:szCs w:val="24"/>
              </w:rPr>
              <w:t>“ texts</w:t>
            </w:r>
            <w:proofErr w:type="gramEnd"/>
            <w:r>
              <w:rPr>
                <w:sz w:val="24"/>
                <w:szCs w:val="24"/>
              </w:rPr>
              <w:t>, which explain how to do something, are often a good choice.</w:t>
            </w:r>
          </w:p>
        </w:tc>
        <w:tc>
          <w:tcPr>
            <w:tcW w:w="3952" w:type="dxa"/>
          </w:tcPr>
          <w:p w:rsidR="006813C8" w:rsidRPr="006813C8" w:rsidRDefault="009D3AB2" w:rsidP="006813C8">
            <w:pPr>
              <w:rPr>
                <w:sz w:val="24"/>
                <w:szCs w:val="24"/>
              </w:rPr>
            </w:pPr>
            <w:r>
              <w:rPr>
                <w:sz w:val="24"/>
                <w:szCs w:val="24"/>
              </w:rPr>
              <w:t>Read to and with the students a range of high interest material. Guide their text selection. Include multi-modal texts. Use the listening post and paired reading. Instigate brief but focused discussions about interesting texts.</w:t>
            </w:r>
          </w:p>
        </w:tc>
        <w:tc>
          <w:tcPr>
            <w:tcW w:w="3953" w:type="dxa"/>
          </w:tcPr>
          <w:p w:rsidR="006813C8" w:rsidRPr="006813C8" w:rsidRDefault="009D3AB2" w:rsidP="006813C8">
            <w:pPr>
              <w:rPr>
                <w:sz w:val="24"/>
                <w:szCs w:val="24"/>
              </w:rPr>
            </w:pPr>
            <w:r>
              <w:rPr>
                <w:sz w:val="24"/>
                <w:szCs w:val="24"/>
              </w:rPr>
              <w:t>Monitor the amount of reading being done and the texts selected. Use a log book.</w:t>
            </w:r>
          </w:p>
        </w:tc>
      </w:tr>
      <w:tr w:rsidR="006813C8" w:rsidTr="006813C8">
        <w:tc>
          <w:tcPr>
            <w:tcW w:w="3952" w:type="dxa"/>
          </w:tcPr>
          <w:p w:rsidR="006813C8" w:rsidRPr="006813C8" w:rsidRDefault="009D3AB2" w:rsidP="006813C8">
            <w:pPr>
              <w:rPr>
                <w:sz w:val="24"/>
                <w:szCs w:val="24"/>
              </w:rPr>
            </w:pPr>
            <w:r>
              <w:rPr>
                <w:sz w:val="24"/>
                <w:szCs w:val="24"/>
              </w:rPr>
              <w:t>Has difficulty working out main idea or point of view in the text.</w:t>
            </w:r>
          </w:p>
        </w:tc>
        <w:tc>
          <w:tcPr>
            <w:tcW w:w="3952" w:type="dxa"/>
          </w:tcPr>
          <w:p w:rsidR="006813C8" w:rsidRPr="009D3AB2" w:rsidRDefault="009D3AB2" w:rsidP="006813C8">
            <w:pPr>
              <w:rPr>
                <w:b/>
                <w:sz w:val="24"/>
                <w:szCs w:val="24"/>
              </w:rPr>
            </w:pPr>
            <w:r>
              <w:rPr>
                <w:sz w:val="24"/>
                <w:szCs w:val="24"/>
              </w:rPr>
              <w:t xml:space="preserve">Explain what the reader can do to identify the main ideas. </w:t>
            </w:r>
            <w:r>
              <w:rPr>
                <w:sz w:val="16"/>
                <w:szCs w:val="16"/>
              </w:rPr>
              <w:t>(Refer p133 of ELP 1-4)</w:t>
            </w:r>
            <w:r>
              <w:rPr>
                <w:sz w:val="24"/>
                <w:szCs w:val="24"/>
              </w:rPr>
              <w:t xml:space="preserve"> Use texts with </w:t>
            </w:r>
            <w:proofErr w:type="gramStart"/>
            <w:r>
              <w:rPr>
                <w:sz w:val="24"/>
                <w:szCs w:val="24"/>
              </w:rPr>
              <w:t>a  strong</w:t>
            </w:r>
            <w:proofErr w:type="gramEnd"/>
            <w:r>
              <w:rPr>
                <w:sz w:val="24"/>
                <w:szCs w:val="24"/>
              </w:rPr>
              <w:t xml:space="preserve"> central theme, clear point of view, or strong argument. Model and encourage relevant questions, e.g. </w:t>
            </w:r>
            <w:r>
              <w:rPr>
                <w:b/>
                <w:sz w:val="24"/>
                <w:szCs w:val="24"/>
              </w:rPr>
              <w:t>“How could we find out whether…?”</w:t>
            </w:r>
          </w:p>
        </w:tc>
        <w:tc>
          <w:tcPr>
            <w:tcW w:w="3952" w:type="dxa"/>
          </w:tcPr>
          <w:p w:rsidR="006813C8" w:rsidRPr="006813C8" w:rsidRDefault="009D3AB2" w:rsidP="006813C8">
            <w:pPr>
              <w:rPr>
                <w:sz w:val="24"/>
                <w:szCs w:val="24"/>
              </w:rPr>
            </w:pPr>
            <w:r>
              <w:rPr>
                <w:sz w:val="24"/>
                <w:szCs w:val="24"/>
              </w:rPr>
              <w:t>Model strategic questioning during shared reading and shared writing sessions. Have the students use graphic organisers that help to identify the main ideas and supporting details. Model how to construct an argument in writing.</w:t>
            </w:r>
          </w:p>
        </w:tc>
        <w:tc>
          <w:tcPr>
            <w:tcW w:w="3953" w:type="dxa"/>
          </w:tcPr>
          <w:p w:rsidR="006813C8" w:rsidRPr="006813C8" w:rsidRDefault="009D3AB2" w:rsidP="006813C8">
            <w:pPr>
              <w:rPr>
                <w:sz w:val="24"/>
                <w:szCs w:val="24"/>
              </w:rPr>
            </w:pPr>
            <w:r>
              <w:rPr>
                <w:sz w:val="24"/>
                <w:szCs w:val="24"/>
              </w:rPr>
              <w:t>Monitor the students’ work and encourage them to work in a pair or group to agree on what the main ideas in the text are.</w:t>
            </w:r>
          </w:p>
        </w:tc>
      </w:tr>
      <w:tr w:rsidR="006813C8" w:rsidTr="006813C8">
        <w:tc>
          <w:tcPr>
            <w:tcW w:w="3952" w:type="dxa"/>
          </w:tcPr>
          <w:p w:rsidR="006813C8" w:rsidRPr="006813C8" w:rsidRDefault="009D3AB2" w:rsidP="006813C8">
            <w:pPr>
              <w:rPr>
                <w:sz w:val="24"/>
                <w:szCs w:val="24"/>
              </w:rPr>
            </w:pPr>
            <w:r>
              <w:rPr>
                <w:sz w:val="24"/>
                <w:szCs w:val="24"/>
              </w:rPr>
              <w:t>Has difficulty decoding unknown words. Does not use syllabification or phonological knowledge to chunk words.</w:t>
            </w:r>
          </w:p>
        </w:tc>
        <w:tc>
          <w:tcPr>
            <w:tcW w:w="3952" w:type="dxa"/>
          </w:tcPr>
          <w:p w:rsidR="006813C8" w:rsidRPr="009D3AB2" w:rsidRDefault="009D3AB2" w:rsidP="006813C8">
            <w:pPr>
              <w:rPr>
                <w:sz w:val="24"/>
                <w:szCs w:val="24"/>
              </w:rPr>
            </w:pPr>
            <w:r>
              <w:rPr>
                <w:sz w:val="24"/>
                <w:szCs w:val="24"/>
              </w:rPr>
              <w:t xml:space="preserve">Identify likely difficulty words. Question and prompt based on developing phonological awareness. Ask, e.g. </w:t>
            </w:r>
            <w:r>
              <w:rPr>
                <w:b/>
                <w:sz w:val="24"/>
                <w:szCs w:val="24"/>
              </w:rPr>
              <w:t>“What other words do we know with these sounds?”</w:t>
            </w:r>
            <w:r>
              <w:rPr>
                <w:sz w:val="24"/>
                <w:szCs w:val="24"/>
              </w:rPr>
              <w:t xml:space="preserve"> Help the students to use context to cross check and confirm.</w:t>
            </w:r>
          </w:p>
        </w:tc>
        <w:tc>
          <w:tcPr>
            <w:tcW w:w="3952" w:type="dxa"/>
          </w:tcPr>
          <w:p w:rsidR="006813C8" w:rsidRPr="009D3AB2" w:rsidRDefault="009D3AB2" w:rsidP="006813C8">
            <w:pPr>
              <w:rPr>
                <w:sz w:val="16"/>
                <w:szCs w:val="16"/>
              </w:rPr>
            </w:pPr>
            <w:r>
              <w:rPr>
                <w:sz w:val="24"/>
                <w:szCs w:val="24"/>
              </w:rPr>
              <w:t xml:space="preserve">Take a mini lesson on syllabification. Explore the patterns in words during shared reading and writing. </w:t>
            </w:r>
            <w:r>
              <w:rPr>
                <w:sz w:val="16"/>
                <w:szCs w:val="16"/>
              </w:rPr>
              <w:t>(</w:t>
            </w:r>
            <w:proofErr w:type="spellStart"/>
            <w:r>
              <w:rPr>
                <w:sz w:val="16"/>
                <w:szCs w:val="16"/>
              </w:rPr>
              <w:t>Refere</w:t>
            </w:r>
            <w:proofErr w:type="spellEnd"/>
            <w:r>
              <w:rPr>
                <w:sz w:val="16"/>
                <w:szCs w:val="16"/>
              </w:rPr>
              <w:t xml:space="preserve"> ELP 1-4 p36)</w:t>
            </w:r>
          </w:p>
        </w:tc>
        <w:tc>
          <w:tcPr>
            <w:tcW w:w="3953" w:type="dxa"/>
          </w:tcPr>
          <w:p w:rsidR="006813C8" w:rsidRPr="006813C8" w:rsidRDefault="009D3AB2" w:rsidP="006813C8">
            <w:pPr>
              <w:rPr>
                <w:sz w:val="24"/>
                <w:szCs w:val="24"/>
              </w:rPr>
            </w:pPr>
            <w:r>
              <w:rPr>
                <w:sz w:val="24"/>
                <w:szCs w:val="24"/>
              </w:rPr>
              <w:t>Monitor their decoding skills – take a running record at regular intervals. Monitor their high frequency words. Note the spelling in written work.</w:t>
            </w:r>
          </w:p>
        </w:tc>
      </w:tr>
      <w:tr w:rsidR="006813C8" w:rsidTr="006813C8">
        <w:tc>
          <w:tcPr>
            <w:tcW w:w="3952" w:type="dxa"/>
          </w:tcPr>
          <w:p w:rsidR="006813C8" w:rsidRPr="006813C8" w:rsidRDefault="009D3AB2" w:rsidP="006813C8">
            <w:pPr>
              <w:rPr>
                <w:sz w:val="24"/>
                <w:szCs w:val="24"/>
              </w:rPr>
            </w:pPr>
            <w:r>
              <w:rPr>
                <w:sz w:val="24"/>
                <w:szCs w:val="24"/>
              </w:rPr>
              <w:lastRenderedPageBreak/>
              <w:t>Makes meaningless substitutions.</w:t>
            </w:r>
          </w:p>
        </w:tc>
        <w:tc>
          <w:tcPr>
            <w:tcW w:w="3952" w:type="dxa"/>
          </w:tcPr>
          <w:p w:rsidR="006813C8" w:rsidRPr="00720A32" w:rsidRDefault="009D3AB2" w:rsidP="006813C8">
            <w:pPr>
              <w:rPr>
                <w:b/>
                <w:sz w:val="24"/>
                <w:szCs w:val="24"/>
              </w:rPr>
            </w:pPr>
            <w:r>
              <w:rPr>
                <w:sz w:val="24"/>
                <w:szCs w:val="24"/>
              </w:rPr>
              <w:t xml:space="preserve">Try easier texts. Continually ask </w:t>
            </w:r>
            <w:r>
              <w:rPr>
                <w:b/>
                <w:sz w:val="24"/>
                <w:szCs w:val="24"/>
              </w:rPr>
              <w:t>“</w:t>
            </w:r>
            <w:r w:rsidR="00720A32">
              <w:rPr>
                <w:b/>
                <w:sz w:val="24"/>
                <w:szCs w:val="24"/>
              </w:rPr>
              <w:t>Does it make sense?”</w:t>
            </w:r>
            <w:r w:rsidR="00720A32">
              <w:rPr>
                <w:sz w:val="24"/>
                <w:szCs w:val="24"/>
              </w:rPr>
              <w:t xml:space="preserve"> Probe the students’ prior knowledge to ensure that context is clearly understood. Ask </w:t>
            </w:r>
            <w:r w:rsidR="00720A32">
              <w:rPr>
                <w:b/>
                <w:sz w:val="24"/>
                <w:szCs w:val="24"/>
              </w:rPr>
              <w:t>“How can we check that?”</w:t>
            </w:r>
          </w:p>
        </w:tc>
        <w:tc>
          <w:tcPr>
            <w:tcW w:w="3952" w:type="dxa"/>
          </w:tcPr>
          <w:p w:rsidR="006813C8" w:rsidRPr="006813C8" w:rsidRDefault="00720A32" w:rsidP="006813C8">
            <w:pPr>
              <w:rPr>
                <w:sz w:val="24"/>
                <w:szCs w:val="24"/>
              </w:rPr>
            </w:pPr>
            <w:r>
              <w:rPr>
                <w:sz w:val="24"/>
                <w:szCs w:val="24"/>
              </w:rPr>
              <w:t>Use a cloze procedure – particularly in shared reading – and model justifying word choice. Construct mind maps, story maps, semantic webs and grids. Use text sequencing activities.</w:t>
            </w:r>
          </w:p>
        </w:tc>
        <w:tc>
          <w:tcPr>
            <w:tcW w:w="3953" w:type="dxa"/>
          </w:tcPr>
          <w:p w:rsidR="006813C8" w:rsidRPr="006813C8" w:rsidRDefault="00720A32" w:rsidP="006813C8">
            <w:pPr>
              <w:rPr>
                <w:sz w:val="24"/>
                <w:szCs w:val="24"/>
              </w:rPr>
            </w:pPr>
            <w:r>
              <w:rPr>
                <w:sz w:val="24"/>
                <w:szCs w:val="24"/>
              </w:rPr>
              <w:t>Monitor their strategies for constructing meaning. Take running records.</w:t>
            </w:r>
          </w:p>
        </w:tc>
      </w:tr>
      <w:tr w:rsidR="006813C8" w:rsidTr="006813C8">
        <w:tc>
          <w:tcPr>
            <w:tcW w:w="3952" w:type="dxa"/>
          </w:tcPr>
          <w:p w:rsidR="006813C8" w:rsidRPr="006813C8" w:rsidRDefault="00720A32" w:rsidP="006813C8">
            <w:pPr>
              <w:rPr>
                <w:sz w:val="24"/>
                <w:szCs w:val="24"/>
              </w:rPr>
            </w:pPr>
            <w:r>
              <w:rPr>
                <w:sz w:val="24"/>
                <w:szCs w:val="24"/>
              </w:rPr>
              <w:t>Has limited vocabulary, which affects their ability to comprehend and think critically.</w:t>
            </w:r>
          </w:p>
        </w:tc>
        <w:tc>
          <w:tcPr>
            <w:tcW w:w="3952" w:type="dxa"/>
          </w:tcPr>
          <w:p w:rsidR="006813C8" w:rsidRPr="006813C8" w:rsidRDefault="00720A32" w:rsidP="006813C8">
            <w:pPr>
              <w:rPr>
                <w:sz w:val="24"/>
                <w:szCs w:val="24"/>
              </w:rPr>
            </w:pPr>
            <w:r>
              <w:rPr>
                <w:sz w:val="24"/>
                <w:szCs w:val="24"/>
              </w:rPr>
              <w:t>Instigate rich discussions, teasing out the meanings of words in context. Draw on prior knowledge, make analogies. Model how to develop understandings.</w:t>
            </w:r>
          </w:p>
        </w:tc>
        <w:tc>
          <w:tcPr>
            <w:tcW w:w="3952" w:type="dxa"/>
          </w:tcPr>
          <w:p w:rsidR="006813C8" w:rsidRPr="006813C8" w:rsidRDefault="00720A32" w:rsidP="006813C8">
            <w:pPr>
              <w:rPr>
                <w:sz w:val="24"/>
                <w:szCs w:val="24"/>
              </w:rPr>
            </w:pPr>
            <w:r>
              <w:rPr>
                <w:sz w:val="24"/>
                <w:szCs w:val="24"/>
              </w:rPr>
              <w:t>Use vocabulary graphic organisers. Link to writing – use words encountered in guided reading. Look for synonyms, antonyms and word clines.</w:t>
            </w:r>
          </w:p>
        </w:tc>
        <w:tc>
          <w:tcPr>
            <w:tcW w:w="3953" w:type="dxa"/>
          </w:tcPr>
          <w:p w:rsidR="006813C8" w:rsidRPr="006813C8" w:rsidRDefault="00720A32" w:rsidP="006813C8">
            <w:pPr>
              <w:rPr>
                <w:sz w:val="24"/>
                <w:szCs w:val="24"/>
              </w:rPr>
            </w:pPr>
            <w:r>
              <w:rPr>
                <w:sz w:val="24"/>
                <w:szCs w:val="24"/>
              </w:rPr>
              <w:t>Monitor their writing. Observe their word problem solving behaviour in guided reading. Use information from tools such as STAR.</w:t>
            </w:r>
          </w:p>
        </w:tc>
      </w:tr>
      <w:tr w:rsidR="006813C8" w:rsidTr="006813C8">
        <w:tc>
          <w:tcPr>
            <w:tcW w:w="3952" w:type="dxa"/>
          </w:tcPr>
          <w:p w:rsidR="006813C8" w:rsidRPr="006813C8" w:rsidRDefault="00720A32" w:rsidP="006813C8">
            <w:pPr>
              <w:rPr>
                <w:sz w:val="24"/>
                <w:szCs w:val="24"/>
              </w:rPr>
            </w:pPr>
            <w:r>
              <w:rPr>
                <w:sz w:val="24"/>
                <w:szCs w:val="24"/>
              </w:rPr>
              <w:t>Does not read or notice word endings while reading.</w:t>
            </w:r>
          </w:p>
        </w:tc>
        <w:tc>
          <w:tcPr>
            <w:tcW w:w="3952" w:type="dxa"/>
          </w:tcPr>
          <w:p w:rsidR="006813C8" w:rsidRPr="006813C8" w:rsidRDefault="00720A32" w:rsidP="006813C8">
            <w:pPr>
              <w:rPr>
                <w:sz w:val="24"/>
                <w:szCs w:val="24"/>
              </w:rPr>
            </w:pPr>
            <w:r>
              <w:rPr>
                <w:sz w:val="24"/>
                <w:szCs w:val="24"/>
              </w:rPr>
              <w:t>During discussion, draw attention to the endings of selected words in the text; prompt for other words with these endings. Emphasise the importance of word endings for getting meaning from text.</w:t>
            </w:r>
          </w:p>
        </w:tc>
        <w:tc>
          <w:tcPr>
            <w:tcW w:w="3952" w:type="dxa"/>
          </w:tcPr>
          <w:p w:rsidR="006813C8" w:rsidRPr="006813C8" w:rsidRDefault="00720A32" w:rsidP="006813C8">
            <w:pPr>
              <w:rPr>
                <w:sz w:val="24"/>
                <w:szCs w:val="24"/>
              </w:rPr>
            </w:pPr>
            <w:r>
              <w:rPr>
                <w:sz w:val="24"/>
                <w:szCs w:val="24"/>
              </w:rPr>
              <w:t>Take a mini lesson on words with similar endings, e.g. –</w:t>
            </w:r>
            <w:proofErr w:type="spellStart"/>
            <w:r>
              <w:rPr>
                <w:sz w:val="24"/>
                <w:szCs w:val="24"/>
              </w:rPr>
              <w:t>ly</w:t>
            </w:r>
            <w:proofErr w:type="spellEnd"/>
            <w:r>
              <w:rPr>
                <w:sz w:val="24"/>
                <w:szCs w:val="24"/>
              </w:rPr>
              <w:t>, -</w:t>
            </w:r>
            <w:proofErr w:type="spellStart"/>
            <w:r>
              <w:rPr>
                <w:sz w:val="24"/>
                <w:szCs w:val="24"/>
              </w:rPr>
              <w:t>ous</w:t>
            </w:r>
            <w:proofErr w:type="spellEnd"/>
            <w:r>
              <w:rPr>
                <w:sz w:val="24"/>
                <w:szCs w:val="24"/>
              </w:rPr>
              <w:t>. Build a chart, e.g. quick, quickly; slow, slowly. Explore different features, especially different tenses and verb endings in writing.</w:t>
            </w:r>
          </w:p>
        </w:tc>
        <w:tc>
          <w:tcPr>
            <w:tcW w:w="3953" w:type="dxa"/>
          </w:tcPr>
          <w:p w:rsidR="006813C8" w:rsidRPr="006813C8" w:rsidRDefault="00720A32" w:rsidP="006813C8">
            <w:pPr>
              <w:rPr>
                <w:sz w:val="24"/>
                <w:szCs w:val="24"/>
              </w:rPr>
            </w:pPr>
            <w:r>
              <w:rPr>
                <w:sz w:val="24"/>
                <w:szCs w:val="24"/>
              </w:rPr>
              <w:t>Observe their use of word endings in oral language. Monitor their writing.</w:t>
            </w:r>
          </w:p>
        </w:tc>
      </w:tr>
      <w:tr w:rsidR="00720A32" w:rsidTr="006813C8">
        <w:tc>
          <w:tcPr>
            <w:tcW w:w="3952" w:type="dxa"/>
          </w:tcPr>
          <w:p w:rsidR="00720A32" w:rsidRDefault="00720A32" w:rsidP="006813C8">
            <w:pPr>
              <w:rPr>
                <w:sz w:val="24"/>
                <w:szCs w:val="24"/>
              </w:rPr>
            </w:pPr>
            <w:r>
              <w:rPr>
                <w:sz w:val="24"/>
                <w:szCs w:val="24"/>
              </w:rPr>
              <w:t>Does not make connections with prior learning.</w:t>
            </w:r>
          </w:p>
        </w:tc>
        <w:tc>
          <w:tcPr>
            <w:tcW w:w="3952" w:type="dxa"/>
          </w:tcPr>
          <w:p w:rsidR="00720A32" w:rsidRDefault="00720A32" w:rsidP="006813C8">
            <w:pPr>
              <w:rPr>
                <w:sz w:val="24"/>
                <w:szCs w:val="24"/>
              </w:rPr>
            </w:pPr>
            <w:r>
              <w:rPr>
                <w:sz w:val="24"/>
                <w:szCs w:val="24"/>
              </w:rPr>
              <w:t>Provide a detailed introduction using texts with themes familiar to the student. Model the connections with other texts. Make explicit the role of prior knowledge in reading.</w:t>
            </w:r>
          </w:p>
        </w:tc>
        <w:tc>
          <w:tcPr>
            <w:tcW w:w="3952" w:type="dxa"/>
          </w:tcPr>
          <w:p w:rsidR="00720A32" w:rsidRDefault="00720A32" w:rsidP="006813C8">
            <w:pPr>
              <w:rPr>
                <w:sz w:val="24"/>
                <w:szCs w:val="24"/>
              </w:rPr>
            </w:pPr>
            <w:r>
              <w:rPr>
                <w:sz w:val="24"/>
                <w:szCs w:val="24"/>
              </w:rPr>
              <w:t>During reading to and shared reading and writing, encourage the students to make links with texts they’ve already read and use these to predict new text. Use KWL charts.</w:t>
            </w:r>
          </w:p>
        </w:tc>
        <w:tc>
          <w:tcPr>
            <w:tcW w:w="3953" w:type="dxa"/>
          </w:tcPr>
          <w:p w:rsidR="00720A32" w:rsidRDefault="00720A32" w:rsidP="006813C8">
            <w:pPr>
              <w:rPr>
                <w:sz w:val="24"/>
                <w:szCs w:val="24"/>
              </w:rPr>
            </w:pPr>
            <w:r>
              <w:rPr>
                <w:sz w:val="24"/>
                <w:szCs w:val="24"/>
              </w:rPr>
              <w:t>Monitor the transfer of new learning during reading and writing.</w:t>
            </w:r>
            <w:bookmarkStart w:id="0" w:name="_GoBack"/>
            <w:bookmarkEnd w:id="0"/>
          </w:p>
        </w:tc>
      </w:tr>
    </w:tbl>
    <w:p w:rsidR="006813C8" w:rsidRPr="006813C8" w:rsidRDefault="006813C8" w:rsidP="006813C8">
      <w:pPr>
        <w:rPr>
          <w:b/>
          <w:sz w:val="28"/>
          <w:szCs w:val="28"/>
        </w:rPr>
      </w:pPr>
    </w:p>
    <w:sectPr w:rsidR="006813C8" w:rsidRPr="006813C8" w:rsidSect="006813C8">
      <w:pgSz w:w="16838" w:h="11906" w:orient="landscape"/>
      <w:pgMar w:top="709" w:right="678" w:bottom="568"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3C8"/>
    <w:rsid w:val="006813C8"/>
    <w:rsid w:val="00720A32"/>
    <w:rsid w:val="009D3AB2"/>
    <w:rsid w:val="00FD7F54"/>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813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813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Pages>
  <Words>743</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HRL</Company>
  <LinksUpToDate>false</LinksUpToDate>
  <CharactersWithSpaces>4975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Educator</dc:creator>
  <cp:lastModifiedBy>Educator</cp:lastModifiedBy>
  <cp:revision>2</cp:revision>
  <dcterms:created xsi:type="dcterms:W3CDTF">2013-06-19T20:09:00Z</dcterms:created>
  <dcterms:modified xsi:type="dcterms:W3CDTF">2013-06-19T21:26:00Z</dcterms:modified>
</cp:coreProperties>
</file>